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CC9" w:rsidRPr="00630389" w:rsidRDefault="00630389" w:rsidP="00630389">
      <w:pPr>
        <w:jc w:val="both"/>
        <w:rPr>
          <w:rFonts w:ascii="Bookman Old Style" w:hAnsi="Bookman Old Style"/>
          <w:sz w:val="24"/>
          <w:szCs w:val="24"/>
        </w:rPr>
      </w:pPr>
      <w:r>
        <w:rPr>
          <w:rFonts w:ascii="Bookman Old Style" w:hAnsi="Bookman Old Style"/>
          <w:sz w:val="24"/>
          <w:szCs w:val="24"/>
        </w:rPr>
        <w:t>Untuk melaksanakan ketentuan Pasal 20 ayat (2) Peraturan Pemerintah Nomor 11 Tahun 2025 tentang Pemberian Tunjangan Hari Raya dan Gaji Ketiga Belas Kepada Apoaratur Negara, Pensiunan, Penerima Pensiun, dan Penerima Tunjangan Tahun 2025, perlu menetapkan Peraturan Wali Kota tentang Teknis Pemberian Tunjangan Hari Raya dan Gaji Ketiga Belas yang bersumber dari Anggaran Pendapatan dan Belanja Daerah Tahun 2025.</w:t>
      </w:r>
      <w:bookmarkStart w:id="0" w:name="_GoBack"/>
      <w:bookmarkEnd w:id="0"/>
    </w:p>
    <w:sectPr w:rsidR="000D6CC9" w:rsidRPr="006303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0389"/>
    <w:rsid w:val="000D796D"/>
    <w:rsid w:val="00467DBA"/>
    <w:rsid w:val="0063038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61</Words>
  <Characters>351</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HKM</dc:creator>
  <cp:lastModifiedBy>HKM</cp:lastModifiedBy>
  <cp:revision>1</cp:revision>
  <dcterms:created xsi:type="dcterms:W3CDTF">2025-05-20T02:52:00Z</dcterms:created>
  <dcterms:modified xsi:type="dcterms:W3CDTF">2025-05-20T02:57:00Z</dcterms:modified>
</cp:coreProperties>
</file>